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B5A6" w14:textId="192EC17A" w:rsidR="00952CCF" w:rsidRDefault="00C4379B" w:rsidP="00952CCF">
      <w:pPr>
        <w:jc w:val="center"/>
        <w:outlineLvl w:val="0"/>
        <w:rPr>
          <w:rFonts w:eastAsia="黑体"/>
          <w:sz w:val="28"/>
          <w:szCs w:val="28"/>
        </w:rPr>
      </w:pPr>
      <w:proofErr w:type="gramStart"/>
      <w:r w:rsidRPr="00C4379B">
        <w:rPr>
          <w:rFonts w:eastAsia="黑体" w:hint="eastAsia"/>
          <w:sz w:val="28"/>
          <w:szCs w:val="28"/>
        </w:rPr>
        <w:t>日照贵金特</w:t>
      </w:r>
      <w:proofErr w:type="gramEnd"/>
      <w:r w:rsidRPr="00C4379B">
        <w:rPr>
          <w:rFonts w:eastAsia="黑体" w:hint="eastAsia"/>
          <w:sz w:val="28"/>
          <w:szCs w:val="28"/>
        </w:rPr>
        <w:t>再生资源有限公司年回收拆解废旧电器</w:t>
      </w:r>
      <w:r w:rsidRPr="00C4379B">
        <w:rPr>
          <w:rFonts w:eastAsia="黑体" w:hint="eastAsia"/>
          <w:sz w:val="28"/>
          <w:szCs w:val="28"/>
        </w:rPr>
        <w:t>200</w:t>
      </w:r>
      <w:r w:rsidRPr="00C4379B">
        <w:rPr>
          <w:rFonts w:eastAsia="黑体" w:hint="eastAsia"/>
          <w:sz w:val="28"/>
          <w:szCs w:val="28"/>
        </w:rPr>
        <w:t>万台综合利用项目</w:t>
      </w:r>
      <w:r w:rsidR="00952CCF">
        <w:rPr>
          <w:rFonts w:eastAsia="黑体" w:hint="eastAsia"/>
          <w:sz w:val="28"/>
          <w:szCs w:val="28"/>
        </w:rPr>
        <w:t>环境影响报告书及公众参与说明报批前公示</w:t>
      </w:r>
    </w:p>
    <w:p w14:paraId="25DBA407" w14:textId="4517A490" w:rsidR="00952CCF" w:rsidRDefault="00C4379B" w:rsidP="00952CCF">
      <w:pPr>
        <w:spacing w:line="360" w:lineRule="exact"/>
        <w:ind w:firstLineChars="200" w:firstLine="420"/>
        <w:rPr>
          <w:szCs w:val="21"/>
        </w:rPr>
      </w:pPr>
      <w:proofErr w:type="gramStart"/>
      <w:r w:rsidRPr="00C4379B">
        <w:rPr>
          <w:rFonts w:hint="eastAsia"/>
          <w:szCs w:val="21"/>
        </w:rPr>
        <w:t>日照贵金特</w:t>
      </w:r>
      <w:proofErr w:type="gramEnd"/>
      <w:r w:rsidRPr="00C4379B">
        <w:rPr>
          <w:rFonts w:hint="eastAsia"/>
          <w:szCs w:val="21"/>
        </w:rPr>
        <w:t>再生资源有限公司年回收拆解废旧电器</w:t>
      </w:r>
      <w:r w:rsidRPr="00C4379B">
        <w:rPr>
          <w:rFonts w:hint="eastAsia"/>
          <w:szCs w:val="21"/>
        </w:rPr>
        <w:t>200</w:t>
      </w:r>
      <w:r w:rsidRPr="00C4379B">
        <w:rPr>
          <w:rFonts w:hint="eastAsia"/>
          <w:szCs w:val="21"/>
        </w:rPr>
        <w:t>万台综合利用项目</w:t>
      </w:r>
      <w:r w:rsidR="00952CCF">
        <w:rPr>
          <w:rFonts w:hint="eastAsia"/>
          <w:color w:val="333333"/>
          <w:shd w:val="clear" w:color="auto" w:fill="FFFFFF"/>
        </w:rPr>
        <w:t>环境影响报告书已由山东加之华环境科技有限公司编制完成</w:t>
      </w:r>
      <w:r w:rsidR="00D20BA8">
        <w:rPr>
          <w:rFonts w:hint="eastAsia"/>
          <w:color w:val="333333"/>
          <w:shd w:val="clear" w:color="auto" w:fill="FFFFFF"/>
        </w:rPr>
        <w:t>。</w:t>
      </w:r>
      <w:r w:rsidR="00952CCF">
        <w:rPr>
          <w:rFonts w:hint="eastAsia"/>
          <w:color w:val="333333"/>
          <w:shd w:val="clear" w:color="auto" w:fill="FFFFFF"/>
        </w:rPr>
        <w:t>根据《环境影响评价公众参与办法》（生态环境部令第</w:t>
      </w:r>
      <w:r w:rsidR="00952CCF">
        <w:rPr>
          <w:color w:val="333333"/>
          <w:shd w:val="clear" w:color="auto" w:fill="FFFFFF"/>
        </w:rPr>
        <w:t>4</w:t>
      </w:r>
      <w:r w:rsidR="00952CCF">
        <w:rPr>
          <w:rFonts w:hint="eastAsia"/>
          <w:color w:val="333333"/>
          <w:shd w:val="clear" w:color="auto" w:fill="FFFFFF"/>
        </w:rPr>
        <w:t>号）及相关文件要求，对《</w:t>
      </w:r>
      <w:r w:rsidRPr="00C4379B">
        <w:rPr>
          <w:rFonts w:hint="eastAsia"/>
          <w:szCs w:val="21"/>
        </w:rPr>
        <w:t>日照贵金特再生资源有限公司年回收拆解废旧电器</w:t>
      </w:r>
      <w:r w:rsidRPr="00C4379B">
        <w:rPr>
          <w:rFonts w:hint="eastAsia"/>
          <w:szCs w:val="21"/>
        </w:rPr>
        <w:t>200</w:t>
      </w:r>
      <w:r w:rsidRPr="00C4379B">
        <w:rPr>
          <w:rFonts w:hint="eastAsia"/>
          <w:szCs w:val="21"/>
        </w:rPr>
        <w:t>万台综合利用项目</w:t>
      </w:r>
      <w:r w:rsidR="00952CCF">
        <w:rPr>
          <w:rFonts w:hint="eastAsia"/>
          <w:color w:val="333333"/>
          <w:shd w:val="clear" w:color="auto" w:fill="FFFFFF"/>
        </w:rPr>
        <w:t>环境影响评价报告书》及《公众参与说明》进行报批前公示。</w:t>
      </w:r>
    </w:p>
    <w:p w14:paraId="3F718A85" w14:textId="3741577A" w:rsidR="00952CCF" w:rsidRPr="001A1B1A" w:rsidRDefault="00952CCF" w:rsidP="00952CCF">
      <w:pPr>
        <w:spacing w:line="360" w:lineRule="exact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建设</w:t>
      </w:r>
      <w:r w:rsidRPr="001A1B1A">
        <w:rPr>
          <w:b/>
          <w:kern w:val="0"/>
          <w:szCs w:val="21"/>
        </w:rPr>
        <w:t>项目概况</w:t>
      </w:r>
    </w:p>
    <w:p w14:paraId="01DBF3C0" w14:textId="2E71524F" w:rsidR="00952CCF" w:rsidRDefault="00C4379B" w:rsidP="00952CCF">
      <w:pPr>
        <w:spacing w:line="360" w:lineRule="exact"/>
        <w:ind w:firstLineChars="200" w:firstLine="420"/>
        <w:rPr>
          <w:szCs w:val="21"/>
        </w:rPr>
      </w:pPr>
      <w:proofErr w:type="gramStart"/>
      <w:r w:rsidRPr="00C4379B">
        <w:rPr>
          <w:rFonts w:hint="eastAsia"/>
          <w:szCs w:val="21"/>
        </w:rPr>
        <w:t>日照贵金特</w:t>
      </w:r>
      <w:proofErr w:type="gramEnd"/>
      <w:r w:rsidRPr="00C4379B">
        <w:rPr>
          <w:rFonts w:hint="eastAsia"/>
          <w:szCs w:val="21"/>
        </w:rPr>
        <w:t>再生资源有限公司年回收拆解废旧电器</w:t>
      </w:r>
      <w:r w:rsidRPr="00C4379B">
        <w:rPr>
          <w:rFonts w:hint="eastAsia"/>
          <w:szCs w:val="21"/>
        </w:rPr>
        <w:t>200</w:t>
      </w:r>
      <w:r w:rsidRPr="00C4379B">
        <w:rPr>
          <w:rFonts w:hint="eastAsia"/>
          <w:szCs w:val="21"/>
        </w:rPr>
        <w:t>万台综合利用项目</w:t>
      </w:r>
      <w:r w:rsidR="00952CCF" w:rsidRPr="006A60FC">
        <w:rPr>
          <w:rFonts w:hint="eastAsia"/>
          <w:szCs w:val="21"/>
        </w:rPr>
        <w:t>属于新建项目，项目建设地点位于</w:t>
      </w:r>
      <w:r w:rsidRPr="00025200">
        <w:rPr>
          <w:szCs w:val="21"/>
        </w:rPr>
        <w:t>日照市莒县</w:t>
      </w:r>
      <w:proofErr w:type="gramStart"/>
      <w:r w:rsidRPr="00025200">
        <w:rPr>
          <w:szCs w:val="21"/>
        </w:rPr>
        <w:t>招贤镇招龙</w:t>
      </w:r>
      <w:proofErr w:type="gramEnd"/>
      <w:r w:rsidRPr="00025200">
        <w:rPr>
          <w:szCs w:val="21"/>
        </w:rPr>
        <w:t>路</w:t>
      </w:r>
      <w:r w:rsidRPr="00025200">
        <w:rPr>
          <w:szCs w:val="21"/>
        </w:rPr>
        <w:t>6</w:t>
      </w:r>
      <w:r w:rsidRPr="00025200">
        <w:rPr>
          <w:rFonts w:hint="eastAsia"/>
          <w:szCs w:val="21"/>
        </w:rPr>
        <w:t>号</w:t>
      </w:r>
      <w:r w:rsidR="00952CCF" w:rsidRPr="006A60FC">
        <w:rPr>
          <w:rFonts w:hint="eastAsia"/>
          <w:szCs w:val="21"/>
        </w:rPr>
        <w:t>。</w:t>
      </w:r>
      <w:bookmarkStart w:id="0" w:name="_Hlk137474904"/>
      <w:r w:rsidRPr="00025200">
        <w:rPr>
          <w:rFonts w:hint="eastAsia"/>
          <w:szCs w:val="21"/>
        </w:rPr>
        <w:t>建设生产车间</w:t>
      </w:r>
      <w:r w:rsidRPr="00025200">
        <w:rPr>
          <w:rFonts w:hint="eastAsia"/>
          <w:szCs w:val="21"/>
        </w:rPr>
        <w:t>4</w:t>
      </w:r>
      <w:r w:rsidRPr="00025200">
        <w:rPr>
          <w:rFonts w:hint="eastAsia"/>
          <w:szCs w:val="21"/>
        </w:rPr>
        <w:t>座生产车间、</w:t>
      </w:r>
      <w:r w:rsidRPr="00025200">
        <w:rPr>
          <w:rFonts w:hint="eastAsia"/>
          <w:szCs w:val="21"/>
        </w:rPr>
        <w:t>1</w:t>
      </w:r>
      <w:r w:rsidRPr="00025200">
        <w:rPr>
          <w:rFonts w:hint="eastAsia"/>
          <w:szCs w:val="21"/>
        </w:rPr>
        <w:t>座办公楼，总建筑面积</w:t>
      </w:r>
      <w:r w:rsidRPr="00025200">
        <w:rPr>
          <w:rFonts w:hint="eastAsia"/>
          <w:szCs w:val="21"/>
        </w:rPr>
        <w:t>17022.28</w:t>
      </w:r>
      <w:r w:rsidRPr="00025200">
        <w:rPr>
          <w:szCs w:val="21"/>
        </w:rPr>
        <w:t>m</w:t>
      </w:r>
      <w:r w:rsidRPr="00025200">
        <w:rPr>
          <w:szCs w:val="21"/>
          <w:vertAlign w:val="superscript"/>
        </w:rPr>
        <w:t>2</w:t>
      </w:r>
      <w:r w:rsidRPr="00025200">
        <w:rPr>
          <w:rFonts w:hint="eastAsia"/>
          <w:szCs w:val="21"/>
        </w:rPr>
        <w:t>。</w:t>
      </w:r>
      <w:bookmarkStart w:id="1" w:name="_Hlk137474932"/>
      <w:r w:rsidRPr="00025200">
        <w:rPr>
          <w:rFonts w:hint="eastAsia"/>
          <w:szCs w:val="21"/>
        </w:rPr>
        <w:t>其中</w:t>
      </w:r>
      <w:r w:rsidRPr="00025200">
        <w:rPr>
          <w:rFonts w:hint="eastAsia"/>
          <w:szCs w:val="21"/>
        </w:rPr>
        <w:t>1#</w:t>
      </w:r>
      <w:r w:rsidRPr="00025200">
        <w:rPr>
          <w:rFonts w:hint="eastAsia"/>
          <w:szCs w:val="21"/>
        </w:rPr>
        <w:t>生产车间内建设废旧工业废旧电器、家用废旧电器等拆解线，</w:t>
      </w:r>
      <w:r w:rsidRPr="00025200">
        <w:rPr>
          <w:rFonts w:hint="eastAsia"/>
          <w:szCs w:val="21"/>
        </w:rPr>
        <w:t>2</w:t>
      </w:r>
      <w:r w:rsidRPr="00025200">
        <w:rPr>
          <w:szCs w:val="21"/>
        </w:rPr>
        <w:t>#</w:t>
      </w:r>
      <w:r w:rsidRPr="00025200">
        <w:rPr>
          <w:rFonts w:hint="eastAsia"/>
          <w:szCs w:val="21"/>
        </w:rPr>
        <w:t>生产车间建设废旧锂电池梯次及再生利用生产线，</w:t>
      </w:r>
      <w:r w:rsidRPr="00025200">
        <w:rPr>
          <w:szCs w:val="21"/>
        </w:rPr>
        <w:t>3</w:t>
      </w:r>
      <w:r w:rsidRPr="00025200">
        <w:rPr>
          <w:rFonts w:hint="eastAsia"/>
          <w:szCs w:val="21"/>
        </w:rPr>
        <w:t>#~4#</w:t>
      </w:r>
      <w:r w:rsidRPr="00025200">
        <w:rPr>
          <w:rFonts w:hint="eastAsia"/>
          <w:szCs w:val="21"/>
        </w:rPr>
        <w:t>车间作为闲置车间。项目建成后可达到年回收拆解废旧电器</w:t>
      </w:r>
      <w:r w:rsidRPr="00025200">
        <w:rPr>
          <w:rFonts w:hint="eastAsia"/>
          <w:szCs w:val="21"/>
        </w:rPr>
        <w:t>200</w:t>
      </w:r>
      <w:r w:rsidRPr="00025200">
        <w:rPr>
          <w:rFonts w:hint="eastAsia"/>
          <w:szCs w:val="21"/>
        </w:rPr>
        <w:t>万台的规模，其中回收废旧锂电池</w:t>
      </w:r>
      <w:r w:rsidRPr="00025200">
        <w:rPr>
          <w:rFonts w:hint="eastAsia"/>
          <w:szCs w:val="21"/>
        </w:rPr>
        <w:t>15000t/a</w:t>
      </w:r>
      <w:r w:rsidRPr="00025200">
        <w:rPr>
          <w:rFonts w:hint="eastAsia"/>
          <w:szCs w:val="21"/>
        </w:rPr>
        <w:t>、工业废旧电器</w:t>
      </w:r>
      <w:r w:rsidRPr="00025200">
        <w:rPr>
          <w:rFonts w:hint="eastAsia"/>
          <w:szCs w:val="21"/>
        </w:rPr>
        <w:t>20050t/a</w:t>
      </w:r>
      <w:r w:rsidRPr="00025200">
        <w:rPr>
          <w:rFonts w:hint="eastAsia"/>
          <w:szCs w:val="21"/>
        </w:rPr>
        <w:t>、家用废旧电器</w:t>
      </w:r>
      <w:r w:rsidRPr="00025200">
        <w:rPr>
          <w:rFonts w:hint="eastAsia"/>
          <w:szCs w:val="21"/>
        </w:rPr>
        <w:t>12420t/a</w:t>
      </w:r>
      <w:r w:rsidRPr="00025200">
        <w:rPr>
          <w:rFonts w:hint="eastAsia"/>
          <w:szCs w:val="21"/>
        </w:rPr>
        <w:t>、废旧家用电动自行车</w:t>
      </w:r>
      <w:r w:rsidRPr="00025200">
        <w:rPr>
          <w:rFonts w:hint="eastAsia"/>
          <w:szCs w:val="21"/>
        </w:rPr>
        <w:t>1600t/a</w:t>
      </w:r>
      <w:r w:rsidRPr="00025200">
        <w:rPr>
          <w:rFonts w:hint="eastAsia"/>
          <w:szCs w:val="21"/>
        </w:rPr>
        <w:t>、</w:t>
      </w:r>
      <w:proofErr w:type="gramStart"/>
      <w:r w:rsidRPr="00025200">
        <w:rPr>
          <w:rFonts w:hint="eastAsia"/>
          <w:szCs w:val="21"/>
        </w:rPr>
        <w:t>废光伏板</w:t>
      </w:r>
      <w:proofErr w:type="gramEnd"/>
      <w:r w:rsidRPr="00025200">
        <w:rPr>
          <w:rFonts w:hint="eastAsia"/>
          <w:szCs w:val="21"/>
        </w:rPr>
        <w:t>2</w:t>
      </w:r>
      <w:r w:rsidRPr="00025200">
        <w:rPr>
          <w:szCs w:val="21"/>
        </w:rPr>
        <w:t>000</w:t>
      </w:r>
      <w:r w:rsidRPr="00025200">
        <w:rPr>
          <w:rFonts w:hint="eastAsia"/>
          <w:szCs w:val="21"/>
        </w:rPr>
        <w:t>t</w:t>
      </w:r>
      <w:r w:rsidRPr="00025200">
        <w:rPr>
          <w:szCs w:val="21"/>
        </w:rPr>
        <w:t>/a</w:t>
      </w:r>
      <w:r w:rsidRPr="00025200">
        <w:rPr>
          <w:rFonts w:hint="eastAsia"/>
          <w:szCs w:val="21"/>
        </w:rPr>
        <w:t>。</w:t>
      </w:r>
      <w:bookmarkEnd w:id="0"/>
      <w:bookmarkEnd w:id="1"/>
    </w:p>
    <w:p w14:paraId="230811E5" w14:textId="416DD908" w:rsidR="00952CCF" w:rsidRPr="00C4379B" w:rsidRDefault="00952CCF" w:rsidP="00C4379B">
      <w:pPr>
        <w:spacing w:line="360" w:lineRule="exact"/>
        <w:rPr>
          <w:b/>
          <w:bCs/>
          <w:szCs w:val="21"/>
        </w:rPr>
      </w:pPr>
      <w:r w:rsidRPr="00C4379B">
        <w:rPr>
          <w:rFonts w:hint="eastAsia"/>
          <w:b/>
          <w:bCs/>
          <w:szCs w:val="21"/>
        </w:rPr>
        <w:t>公众可通过下述连接下载本项目环境影响报告书报批版文本</w:t>
      </w:r>
      <w:r w:rsidR="00C4379B">
        <w:rPr>
          <w:rFonts w:hint="eastAsia"/>
          <w:b/>
          <w:bCs/>
          <w:szCs w:val="21"/>
        </w:rPr>
        <w:t>及公众参与说明</w:t>
      </w:r>
      <w:r w:rsidRPr="00C4379B">
        <w:rPr>
          <w:rFonts w:hint="eastAsia"/>
          <w:b/>
          <w:bCs/>
          <w:szCs w:val="21"/>
        </w:rPr>
        <w:t>。</w:t>
      </w:r>
    </w:p>
    <w:p w14:paraId="3EC66704" w14:textId="77777777" w:rsidR="00C4379B" w:rsidRPr="00C4379B" w:rsidRDefault="00952CCF" w:rsidP="00C4379B">
      <w:pPr>
        <w:spacing w:line="360" w:lineRule="exact"/>
        <w:ind w:firstLineChars="200" w:firstLine="420"/>
        <w:rPr>
          <w:szCs w:val="21"/>
        </w:rPr>
      </w:pPr>
      <w:r w:rsidRPr="00D20BA8">
        <w:rPr>
          <w:rFonts w:hint="eastAsia"/>
          <w:szCs w:val="21"/>
        </w:rPr>
        <w:t>（</w:t>
      </w:r>
      <w:r w:rsidRPr="00D20BA8">
        <w:rPr>
          <w:szCs w:val="21"/>
        </w:rPr>
        <w:t>1</w:t>
      </w:r>
      <w:r w:rsidRPr="00D20BA8">
        <w:rPr>
          <w:rFonts w:hint="eastAsia"/>
          <w:szCs w:val="21"/>
        </w:rPr>
        <w:t>）《</w:t>
      </w:r>
      <w:r w:rsidR="00C4379B" w:rsidRPr="00C4379B">
        <w:rPr>
          <w:rFonts w:hint="eastAsia"/>
          <w:szCs w:val="21"/>
        </w:rPr>
        <w:t>日照贵金特再生资源有限公司年回收拆解废旧电器</w:t>
      </w:r>
      <w:r w:rsidR="00C4379B" w:rsidRPr="00C4379B">
        <w:rPr>
          <w:rFonts w:hint="eastAsia"/>
          <w:szCs w:val="21"/>
        </w:rPr>
        <w:t>200</w:t>
      </w:r>
      <w:r w:rsidR="00C4379B" w:rsidRPr="00C4379B">
        <w:rPr>
          <w:rFonts w:hint="eastAsia"/>
          <w:szCs w:val="21"/>
        </w:rPr>
        <w:t>万台综合利用项目</w:t>
      </w:r>
      <w:r w:rsidRPr="00D20BA8">
        <w:rPr>
          <w:rFonts w:hint="eastAsia"/>
          <w:szCs w:val="21"/>
        </w:rPr>
        <w:t>环境影响评价报告书》查阅网址：</w:t>
      </w:r>
      <w:r w:rsidR="00C4379B" w:rsidRPr="00C4379B">
        <w:rPr>
          <w:rFonts w:hint="eastAsia"/>
          <w:szCs w:val="21"/>
        </w:rPr>
        <w:t>链接：</w:t>
      </w:r>
      <w:r w:rsidR="00C4379B" w:rsidRPr="00C4379B">
        <w:rPr>
          <w:rFonts w:hint="eastAsia"/>
          <w:szCs w:val="21"/>
        </w:rPr>
        <w:t xml:space="preserve">https://pan.baidu.com/s/1PsCKx4w19tUejQObMHSo9Q </w:t>
      </w:r>
    </w:p>
    <w:p w14:paraId="07A33E8F" w14:textId="5C6ACEC8" w:rsidR="00952CCF" w:rsidRPr="00D20BA8" w:rsidRDefault="00C4379B" w:rsidP="00C4379B">
      <w:pPr>
        <w:spacing w:line="360" w:lineRule="exact"/>
        <w:ind w:firstLineChars="200" w:firstLine="420"/>
        <w:rPr>
          <w:szCs w:val="21"/>
        </w:rPr>
      </w:pPr>
      <w:r w:rsidRPr="00C4379B">
        <w:rPr>
          <w:rFonts w:hint="eastAsia"/>
          <w:szCs w:val="21"/>
        </w:rPr>
        <w:t>提取码：</w:t>
      </w:r>
      <w:r w:rsidRPr="00C4379B">
        <w:rPr>
          <w:rFonts w:hint="eastAsia"/>
          <w:szCs w:val="21"/>
        </w:rPr>
        <w:t>5f6g</w:t>
      </w:r>
    </w:p>
    <w:p w14:paraId="2DD5D19F" w14:textId="77777777" w:rsidR="00C4379B" w:rsidRPr="00C4379B" w:rsidRDefault="00952CCF" w:rsidP="00C4379B">
      <w:pPr>
        <w:spacing w:line="360" w:lineRule="exact"/>
        <w:ind w:firstLineChars="200" w:firstLine="420"/>
        <w:rPr>
          <w:szCs w:val="21"/>
        </w:rPr>
      </w:pPr>
      <w:r w:rsidRPr="00D20BA8">
        <w:rPr>
          <w:rFonts w:hint="eastAsia"/>
          <w:szCs w:val="21"/>
        </w:rPr>
        <w:t>（</w:t>
      </w:r>
      <w:r w:rsidRPr="00D20BA8">
        <w:rPr>
          <w:szCs w:val="21"/>
        </w:rPr>
        <w:t>2</w:t>
      </w:r>
      <w:r w:rsidRPr="00D20BA8">
        <w:rPr>
          <w:rFonts w:hint="eastAsia"/>
          <w:szCs w:val="21"/>
        </w:rPr>
        <w:t>）《</w:t>
      </w:r>
      <w:r w:rsidR="00C4379B" w:rsidRPr="00C4379B">
        <w:rPr>
          <w:rFonts w:hint="eastAsia"/>
          <w:szCs w:val="21"/>
        </w:rPr>
        <w:t>日照贵金特再生资源有限公司年回收拆解废旧电器</w:t>
      </w:r>
      <w:r w:rsidR="00C4379B" w:rsidRPr="00C4379B">
        <w:rPr>
          <w:rFonts w:hint="eastAsia"/>
          <w:szCs w:val="21"/>
        </w:rPr>
        <w:t>200</w:t>
      </w:r>
      <w:r w:rsidR="00C4379B" w:rsidRPr="00C4379B">
        <w:rPr>
          <w:rFonts w:hint="eastAsia"/>
          <w:szCs w:val="21"/>
        </w:rPr>
        <w:t>万台综合利用项目</w:t>
      </w:r>
      <w:r w:rsidRPr="00D20BA8">
        <w:rPr>
          <w:rFonts w:hint="eastAsia"/>
          <w:szCs w:val="21"/>
        </w:rPr>
        <w:t>环境影响评价公众参与说明》查阅网址：</w:t>
      </w:r>
      <w:r w:rsidR="00C4379B" w:rsidRPr="00C4379B">
        <w:rPr>
          <w:rFonts w:hint="eastAsia"/>
          <w:szCs w:val="21"/>
        </w:rPr>
        <w:t>链接：</w:t>
      </w:r>
      <w:r w:rsidR="00C4379B" w:rsidRPr="00C4379B">
        <w:rPr>
          <w:rFonts w:hint="eastAsia"/>
          <w:szCs w:val="21"/>
        </w:rPr>
        <w:t xml:space="preserve">https://pan.baidu.com/s/1l9DfgmD2JzVHefBSk_H7yw </w:t>
      </w:r>
    </w:p>
    <w:p w14:paraId="4D85F054" w14:textId="7ED79AAC" w:rsidR="00952CCF" w:rsidRPr="00D20BA8" w:rsidRDefault="00C4379B" w:rsidP="00C4379B">
      <w:pPr>
        <w:spacing w:line="360" w:lineRule="exact"/>
        <w:ind w:firstLineChars="200" w:firstLine="420"/>
        <w:rPr>
          <w:szCs w:val="21"/>
        </w:rPr>
      </w:pPr>
      <w:r w:rsidRPr="00C4379B">
        <w:rPr>
          <w:rFonts w:hint="eastAsia"/>
          <w:szCs w:val="21"/>
        </w:rPr>
        <w:t>提取码：</w:t>
      </w:r>
      <w:r w:rsidRPr="00C4379B">
        <w:rPr>
          <w:rFonts w:hint="eastAsia"/>
          <w:szCs w:val="21"/>
        </w:rPr>
        <w:t>8q88</w:t>
      </w:r>
    </w:p>
    <w:p w14:paraId="4C794971" w14:textId="77777777" w:rsidR="00952CCF" w:rsidRPr="00952CCF" w:rsidRDefault="00952CCF" w:rsidP="00952CCF">
      <w:pPr>
        <w:spacing w:line="360" w:lineRule="exact"/>
        <w:ind w:firstLineChars="200" w:firstLine="420"/>
        <w:rPr>
          <w:szCs w:val="21"/>
        </w:rPr>
      </w:pPr>
    </w:p>
    <w:p w14:paraId="6D03DEAE" w14:textId="77777777" w:rsidR="00952CCF" w:rsidRDefault="00952CCF" w:rsidP="00952CCF">
      <w:pPr>
        <w:spacing w:line="360" w:lineRule="exact"/>
        <w:ind w:firstLineChars="200" w:firstLine="420"/>
        <w:rPr>
          <w:szCs w:val="21"/>
        </w:rPr>
      </w:pPr>
    </w:p>
    <w:p w14:paraId="57D9A2CE" w14:textId="77777777" w:rsidR="00952CCF" w:rsidRDefault="00952CCF" w:rsidP="00952CCF">
      <w:pPr>
        <w:spacing w:line="360" w:lineRule="exact"/>
        <w:ind w:firstLineChars="200" w:firstLine="420"/>
        <w:rPr>
          <w:szCs w:val="21"/>
        </w:rPr>
      </w:pPr>
    </w:p>
    <w:p w14:paraId="6A17BC4E" w14:textId="77777777" w:rsidR="00DB1E4B" w:rsidRPr="00952CCF" w:rsidRDefault="00DB1E4B"/>
    <w:sectPr w:rsidR="00DB1E4B" w:rsidRPr="00952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D3041" w14:textId="77777777" w:rsidR="00EF6F0E" w:rsidRDefault="00EF6F0E" w:rsidP="00C4379B">
      <w:r>
        <w:separator/>
      </w:r>
    </w:p>
  </w:endnote>
  <w:endnote w:type="continuationSeparator" w:id="0">
    <w:p w14:paraId="6363AA1E" w14:textId="77777777" w:rsidR="00EF6F0E" w:rsidRDefault="00EF6F0E" w:rsidP="00C4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9D664" w14:textId="77777777" w:rsidR="00EF6F0E" w:rsidRDefault="00EF6F0E" w:rsidP="00C4379B">
      <w:r>
        <w:separator/>
      </w:r>
    </w:p>
  </w:footnote>
  <w:footnote w:type="continuationSeparator" w:id="0">
    <w:p w14:paraId="5DCBB555" w14:textId="77777777" w:rsidR="00EF6F0E" w:rsidRDefault="00EF6F0E" w:rsidP="00C43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CF"/>
    <w:rsid w:val="00025200"/>
    <w:rsid w:val="00952CCF"/>
    <w:rsid w:val="00C03485"/>
    <w:rsid w:val="00C4379B"/>
    <w:rsid w:val="00D20BA8"/>
    <w:rsid w:val="00DB1E4B"/>
    <w:rsid w:val="00E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CA748"/>
  <w15:chartTrackingRefBased/>
  <w15:docId w15:val="{1F8D6B51-822F-4953-82AC-5B240C54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C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2C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2C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52CCF"/>
    <w:rPr>
      <w:b/>
      <w:bCs/>
    </w:rPr>
  </w:style>
  <w:style w:type="paragraph" w:styleId="a6">
    <w:name w:val="header"/>
    <w:basedOn w:val="a"/>
    <w:link w:val="a7"/>
    <w:uiPriority w:val="99"/>
    <w:unhideWhenUsed/>
    <w:rsid w:val="00C437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4379B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43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437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CANCINA</dc:creator>
  <cp:keywords/>
  <dc:description/>
  <cp:lastModifiedBy>CANCINA</cp:lastModifiedBy>
  <cp:revision>3</cp:revision>
  <dcterms:created xsi:type="dcterms:W3CDTF">2023-07-04T11:01:00Z</dcterms:created>
  <dcterms:modified xsi:type="dcterms:W3CDTF">2023-07-12T01:08:00Z</dcterms:modified>
</cp:coreProperties>
</file>